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外语学院专业技术五级岗位任职条件</w:t>
      </w:r>
    </w:p>
    <w:tbl>
      <w:tblPr>
        <w:tblStyle w:val="5"/>
        <w:tblpPr w:leftFromText="180" w:rightFromText="180" w:vertAnchor="page" w:horzAnchor="margin" w:tblpY="2251"/>
        <w:tblW w:w="8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08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  <w:t>任六级岗位年限</w:t>
            </w:r>
          </w:p>
        </w:tc>
        <w:tc>
          <w:tcPr>
            <w:tcW w:w="7297" w:type="dxa"/>
            <w:gridSpan w:val="2"/>
            <w:vAlign w:val="center"/>
          </w:tcPr>
          <w:p>
            <w:pPr>
              <w:ind w:firstLine="2214" w:firstLineChars="1050"/>
              <w:rPr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岗位任职条件选项要求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年限≥2年</w:t>
            </w:r>
          </w:p>
        </w:tc>
        <w:tc>
          <w:tcPr>
            <w:tcW w:w="72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满足五级岗业绩备选条件中的2个亚类条件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4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亚类</w:t>
            </w:r>
          </w:p>
        </w:tc>
        <w:tc>
          <w:tcPr>
            <w:tcW w:w="68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业绩备选条件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学术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贡献</w:t>
            </w:r>
          </w:p>
          <w:p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贡献</w:t>
            </w:r>
          </w:p>
        </w:tc>
        <w:tc>
          <w:tcPr>
            <w:tcW w:w="40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A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6889" w:type="dxa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获厅局级人文社科三等奖及以上（排名不分先后）；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获校级教学成果一等奖排名前5位；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获校级及以上教学、教学管理、科研、科研管理类奖；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受学校或学院安排，指导学生参加全国大学生科技、创业、艺术、专业竞赛活动，获国家级一等奖的前3名指导教师，二等奖的前2名指导教师，三等奖的第1名指导教师；或受学校或学院安排，指导学生参加省大学生科技、创业、艺术、专业竞赛活动，获三等奖及以上的第1名指导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08" w:type="dxa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B</w:t>
            </w:r>
          </w:p>
        </w:tc>
        <w:tc>
          <w:tcPr>
            <w:tcW w:w="6889" w:type="dxa"/>
          </w:tcPr>
          <w:p>
            <w:pPr>
              <w:pStyle w:val="8"/>
              <w:widowControl/>
              <w:numPr>
                <w:ilvl w:val="0"/>
                <w:numId w:val="2"/>
              </w:numPr>
              <w:ind w:left="357" w:hanging="357" w:firstLineChars="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以第一作者或通讯作者在省级以上期刊发表学术论文≥1篇；或公开出版学术专著（含非国家级规划、全国统编、协编的教材，教学参考书）、译著（限语言类专业技术人员翻译的学术专著或世界名著）10万字以上（不累计）≥1部（副主编及以上或前三名主译/译者）；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公开出版国家级规划教材（本科层次及以上）≥1部（编委及以上）；或全国统编、协编教材（本科层次及以上）≥1部（副主编及以上）；或公开出版自编教材（本科层次及以上）≥1部（主编）。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08" w:type="dxa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C</w:t>
            </w:r>
          </w:p>
        </w:tc>
        <w:tc>
          <w:tcPr>
            <w:tcW w:w="6889" w:type="dxa"/>
          </w:tcPr>
          <w:p>
            <w:pPr>
              <w:widowControl/>
              <w:ind w:left="315" w:hanging="315" w:hangingChars="15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1. 主持省部级及以上科研项目≥1项；或作为前3名主研人员承担省部级及以上科研项目≥2项；</w:t>
            </w:r>
          </w:p>
          <w:p>
            <w:pPr>
              <w:widowControl/>
              <w:ind w:left="315" w:hanging="315" w:hangingChars="15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2. 主持厅局级及以上科研/教改项目≥2项；主持厅局级及以上科研/教改项目≥1项，且作为前3名主研人员承担厅局级及以上科研/教改项目≥3项；</w:t>
            </w:r>
          </w:p>
          <w:p>
            <w:pPr>
              <w:widowControl/>
              <w:ind w:left="210" w:hanging="210" w:hangingChars="10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3. 主持校级教改重点课题或校基金重点课题≥1项；</w:t>
            </w:r>
          </w:p>
          <w:p>
            <w:pPr>
              <w:ind w:left="315" w:hanging="315" w:hangingChars="15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4.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校级及以上教学质量工程项目（教学团队、特色专业、实验教学示范中心、精品课程、核心通识课程、课程改革、专业改革、人才培养模式改革）负责人。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08" w:type="dxa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D</w:t>
            </w:r>
          </w:p>
        </w:tc>
        <w:tc>
          <w:tcPr>
            <w:tcW w:w="6889" w:type="dxa"/>
          </w:tcPr>
          <w:p>
            <w:pPr>
              <w:ind w:left="315" w:hanging="315" w:hangingChars="15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1. 受聘担任副高级专业技术职务15年以上，并积极参与科研、教改、教管、学科专业建设；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2. 对社会发展和学校发展做出较大贡献。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学术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影响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及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社会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影响</w:t>
            </w:r>
          </w:p>
        </w:tc>
        <w:tc>
          <w:tcPr>
            <w:tcW w:w="408" w:type="dxa"/>
            <w:vAlign w:val="center"/>
          </w:tcPr>
          <w:p>
            <w:pPr>
              <w:widowControl/>
              <w:jc w:val="left"/>
              <w:rPr>
                <w:b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b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A</w:t>
            </w:r>
          </w:p>
          <w:p>
            <w:pPr>
              <w:widowControl/>
              <w:jc w:val="left"/>
              <w:rPr>
                <w:b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b/>
                <w:color w:val="000000" w:themeColor="text1"/>
                <w:szCs w:val="21"/>
              </w:rPr>
            </w:pPr>
          </w:p>
          <w:p>
            <w:pPr>
              <w:jc w:val="center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6889" w:type="dxa"/>
          </w:tcPr>
          <w:p>
            <w:pPr>
              <w:pStyle w:val="8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教育部“新世纪优秀人才支持计划”入选者；</w:t>
            </w:r>
          </w:p>
          <w:p>
            <w:pPr>
              <w:pStyle w:val="8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教育部优秀青年教师资助计划人选；</w:t>
            </w:r>
          </w:p>
          <w:p>
            <w:pPr>
              <w:pStyle w:val="8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霍英东高等院校青年教师基金及青年教师奖获得者；</w:t>
            </w:r>
          </w:p>
          <w:p>
            <w:pPr>
              <w:pStyle w:val="8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厅局级及以上有突出贡献的优秀专家；</w:t>
            </w:r>
          </w:p>
          <w:p>
            <w:pPr>
              <w:pStyle w:val="8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厅局级及以上学术技术带头人及后备人选；</w:t>
            </w:r>
          </w:p>
          <w:p>
            <w:pPr>
              <w:pStyle w:val="8"/>
              <w:widowControl/>
              <w:numPr>
                <w:ilvl w:val="0"/>
                <w:numId w:val="3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</w:rPr>
              <w:t>硕士生导师。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0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6889" w:type="dxa"/>
          </w:tcPr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获校级及以上表彰或荣誉称号；</w:t>
            </w: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2. 全国一级学会及下设专业委员会委员及以上；</w:t>
            </w: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3. 四川省一级学会/协会理事及以上；</w:t>
            </w: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4. 四川省一级学会下设专业委员会常务委员及以上。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260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  <w:t>备注</w:t>
            </w:r>
          </w:p>
        </w:tc>
        <w:tc>
          <w:tcPr>
            <w:tcW w:w="7297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pStyle w:val="8"/>
              <w:numPr>
                <w:ilvl w:val="0"/>
                <w:numId w:val="5"/>
              </w:numPr>
              <w:ind w:firstLineChars="0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近3年年度考核结果为合格及以上；</w:t>
            </w:r>
          </w:p>
          <w:p>
            <w:pPr>
              <w:pStyle w:val="8"/>
              <w:numPr>
                <w:ilvl w:val="0"/>
                <w:numId w:val="5"/>
              </w:numPr>
              <w:ind w:firstLineChars="0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专职教师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lang w:eastAsia="zh-CN"/>
              </w:rPr>
              <w:t>近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3年工作量达教研室平均工作量2/3以上；</w:t>
            </w:r>
          </w:p>
          <w:p>
            <w:pPr>
              <w:pStyle w:val="8"/>
              <w:numPr>
                <w:ilvl w:val="0"/>
                <w:numId w:val="5"/>
              </w:numPr>
              <w:ind w:firstLineChars="0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任现职级近3年无教学违规和教学事故；</w:t>
            </w:r>
          </w:p>
          <w:p>
            <w:pPr>
              <w:pStyle w:val="8"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“学术贡献”类，并校前出版的国家级规划（专科层次）教材（副主编及以上）视同符合该选项条件（以公开出版时间为准，截止至2007年8月31日止）；“核心期刊”以北京大学图书馆中文核心期刊目录为依据。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</w:rPr>
              <w:t>成果以任现级以来的计算；</w:t>
            </w:r>
          </w:p>
          <w:p>
            <w:pPr>
              <w:pStyle w:val="8"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“学术贡献及社会贡献”和“学术影响及社会影响”条件选项，若符合同一亚类的，不重复累加，只计1项。若多次符合同一亚类所列条件，不重复累加，只计1项；如同一项成果获得多次奖励，按最高级别奖励只计算一次。</w:t>
            </w:r>
          </w:p>
          <w:p>
            <w:pPr>
              <w:ind w:left="270" w:hanging="270" w:hangingChars="15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520B"/>
    <w:multiLevelType w:val="multilevel"/>
    <w:tmpl w:val="28B8520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E358E5"/>
    <w:multiLevelType w:val="multilevel"/>
    <w:tmpl w:val="45E358E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1D093B"/>
    <w:multiLevelType w:val="multilevel"/>
    <w:tmpl w:val="4A1D093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F23AFF"/>
    <w:multiLevelType w:val="multilevel"/>
    <w:tmpl w:val="4FF23AF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5D3A53"/>
    <w:multiLevelType w:val="multilevel"/>
    <w:tmpl w:val="715D3A5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4FA"/>
    <w:rsid w:val="00004A7C"/>
    <w:rsid w:val="00042E5B"/>
    <w:rsid w:val="00043E01"/>
    <w:rsid w:val="00057D62"/>
    <w:rsid w:val="000A4220"/>
    <w:rsid w:val="000C687D"/>
    <w:rsid w:val="000F4B6F"/>
    <w:rsid w:val="00116879"/>
    <w:rsid w:val="00147B61"/>
    <w:rsid w:val="0015116B"/>
    <w:rsid w:val="0016282F"/>
    <w:rsid w:val="001A0C77"/>
    <w:rsid w:val="001A2654"/>
    <w:rsid w:val="001A42F9"/>
    <w:rsid w:val="00217A75"/>
    <w:rsid w:val="00221DC9"/>
    <w:rsid w:val="0023024D"/>
    <w:rsid w:val="00265E8B"/>
    <w:rsid w:val="00287E3E"/>
    <w:rsid w:val="002A65F8"/>
    <w:rsid w:val="002D4BE8"/>
    <w:rsid w:val="002D59A8"/>
    <w:rsid w:val="003570B1"/>
    <w:rsid w:val="00391B9B"/>
    <w:rsid w:val="00416D59"/>
    <w:rsid w:val="00430B70"/>
    <w:rsid w:val="00487BB3"/>
    <w:rsid w:val="004F17C6"/>
    <w:rsid w:val="004F5598"/>
    <w:rsid w:val="00506BE8"/>
    <w:rsid w:val="00525842"/>
    <w:rsid w:val="00526030"/>
    <w:rsid w:val="005609D3"/>
    <w:rsid w:val="00580782"/>
    <w:rsid w:val="005A4B0E"/>
    <w:rsid w:val="005B18DE"/>
    <w:rsid w:val="005B7AE2"/>
    <w:rsid w:val="005C7CF1"/>
    <w:rsid w:val="005E5D2D"/>
    <w:rsid w:val="006225AC"/>
    <w:rsid w:val="00623F8F"/>
    <w:rsid w:val="00626948"/>
    <w:rsid w:val="00665C0B"/>
    <w:rsid w:val="00685CAE"/>
    <w:rsid w:val="006C15F1"/>
    <w:rsid w:val="007B4E6C"/>
    <w:rsid w:val="007D5F90"/>
    <w:rsid w:val="00804383"/>
    <w:rsid w:val="00824CEE"/>
    <w:rsid w:val="00833145"/>
    <w:rsid w:val="00871430"/>
    <w:rsid w:val="008916EA"/>
    <w:rsid w:val="008D7076"/>
    <w:rsid w:val="00907554"/>
    <w:rsid w:val="009149ED"/>
    <w:rsid w:val="00917DF8"/>
    <w:rsid w:val="0095494E"/>
    <w:rsid w:val="0098259C"/>
    <w:rsid w:val="00991382"/>
    <w:rsid w:val="009A52FA"/>
    <w:rsid w:val="00A0687B"/>
    <w:rsid w:val="00A11B05"/>
    <w:rsid w:val="00A40129"/>
    <w:rsid w:val="00A926A8"/>
    <w:rsid w:val="00AE0D5C"/>
    <w:rsid w:val="00AE3DDD"/>
    <w:rsid w:val="00AE3ECF"/>
    <w:rsid w:val="00B774CB"/>
    <w:rsid w:val="00B91C77"/>
    <w:rsid w:val="00B940F0"/>
    <w:rsid w:val="00BA615A"/>
    <w:rsid w:val="00BB25C2"/>
    <w:rsid w:val="00BC562D"/>
    <w:rsid w:val="00BD6A89"/>
    <w:rsid w:val="00C950E2"/>
    <w:rsid w:val="00C95B95"/>
    <w:rsid w:val="00CE47E9"/>
    <w:rsid w:val="00D16969"/>
    <w:rsid w:val="00D55E98"/>
    <w:rsid w:val="00D71DB0"/>
    <w:rsid w:val="00D93531"/>
    <w:rsid w:val="00DD5538"/>
    <w:rsid w:val="00E02198"/>
    <w:rsid w:val="00E264FA"/>
    <w:rsid w:val="00E44E7B"/>
    <w:rsid w:val="00E55C8B"/>
    <w:rsid w:val="00EA38EE"/>
    <w:rsid w:val="00EE1527"/>
    <w:rsid w:val="00EE5CB4"/>
    <w:rsid w:val="00F664FC"/>
    <w:rsid w:val="00F66CCE"/>
    <w:rsid w:val="00F75C98"/>
    <w:rsid w:val="00F87781"/>
    <w:rsid w:val="00FA03A6"/>
    <w:rsid w:val="00FD6FA0"/>
    <w:rsid w:val="0554756E"/>
    <w:rsid w:val="24106DD8"/>
    <w:rsid w:val="6A452E17"/>
    <w:rsid w:val="73100FB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195</Words>
  <Characters>1112</Characters>
  <Lines>9</Lines>
  <Paragraphs>2</Paragraphs>
  <TotalTime>0</TotalTime>
  <ScaleCrop>false</ScaleCrop>
  <LinksUpToDate>false</LinksUpToDate>
  <CharactersWithSpaces>1305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2016-05-18T08:20:00Z</dcterms:created>
  <dc:creator>lenovo</dc:creator>
  <cp:lastModifiedBy>lenovo</cp:lastModifiedBy>
  <cp:lastPrinted>2016-08-31T05:22:00Z</cp:lastPrinted>
  <dcterms:modified xsi:type="dcterms:W3CDTF">2016-09-28T02:25:40Z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